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2F6791" w:rsidRDefault="0015265A">
      <w:pPr>
        <w:widowControl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УТВЕРЖДЕН</w:t>
      </w:r>
    </w:p>
    <w:p w14:paraId="02000000" w14:textId="77777777" w:rsidR="002F6791" w:rsidRDefault="0015265A">
      <w:pPr>
        <w:widowControl/>
        <w:jc w:val="right"/>
        <w:rPr>
          <w:sz w:val="28"/>
        </w:rPr>
      </w:pPr>
      <w:r>
        <w:rPr>
          <w:sz w:val="28"/>
        </w:rPr>
        <w:t>протоколом заседания</w:t>
      </w:r>
    </w:p>
    <w:p w14:paraId="03000000" w14:textId="77777777" w:rsidR="002F6791" w:rsidRDefault="0015265A">
      <w:pPr>
        <w:widowControl/>
        <w:jc w:val="right"/>
        <w:rPr>
          <w:sz w:val="28"/>
        </w:rPr>
      </w:pPr>
      <w:r>
        <w:rPr>
          <w:sz w:val="28"/>
        </w:rPr>
        <w:t>КЧС и ОПБ Пермского края</w:t>
      </w:r>
    </w:p>
    <w:p w14:paraId="04000000" w14:textId="77777777" w:rsidR="002F6791" w:rsidRDefault="0015265A">
      <w:pPr>
        <w:widowControl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от 05.05.2023 № 4</w:t>
      </w:r>
    </w:p>
    <w:p w14:paraId="05000000" w14:textId="77777777" w:rsidR="002F6791" w:rsidRDefault="002F6791">
      <w:pPr>
        <w:pStyle w:val="12"/>
        <w:jc w:val="center"/>
        <w:rPr>
          <w:b/>
        </w:rPr>
      </w:pPr>
    </w:p>
    <w:p w14:paraId="06000000" w14:textId="77777777" w:rsidR="002F6791" w:rsidRDefault="002F6791">
      <w:pPr>
        <w:pStyle w:val="12"/>
        <w:jc w:val="center"/>
        <w:rPr>
          <w:b/>
        </w:rPr>
      </w:pPr>
    </w:p>
    <w:p w14:paraId="07000000" w14:textId="77777777" w:rsidR="002F6791" w:rsidRDefault="0015265A">
      <w:pPr>
        <w:pStyle w:val="12"/>
        <w:jc w:val="center"/>
        <w:rPr>
          <w:b/>
        </w:rPr>
      </w:pPr>
      <w:r>
        <w:rPr>
          <w:b/>
        </w:rPr>
        <w:t>ПОРЯДОК</w:t>
      </w:r>
    </w:p>
    <w:p w14:paraId="08000000" w14:textId="77777777" w:rsidR="002F6791" w:rsidRDefault="0015265A">
      <w:pPr>
        <w:widowControl/>
        <w:jc w:val="center"/>
        <w:rPr>
          <w:sz w:val="28"/>
        </w:rPr>
      </w:pPr>
      <w:r>
        <w:rPr>
          <w:sz w:val="28"/>
        </w:rPr>
        <w:t xml:space="preserve">организации работы по </w:t>
      </w:r>
      <w:r>
        <w:rPr>
          <w:sz w:val="28"/>
        </w:rPr>
        <w:t xml:space="preserve">предупреждению распространения пожаров на основе данных космического мониторинга на территории Пермского края </w:t>
      </w:r>
    </w:p>
    <w:p w14:paraId="09000000" w14:textId="77777777" w:rsidR="002F6791" w:rsidRDefault="002F6791">
      <w:pPr>
        <w:widowControl/>
        <w:jc w:val="center"/>
        <w:rPr>
          <w:sz w:val="28"/>
        </w:rPr>
      </w:pPr>
    </w:p>
    <w:p w14:paraId="0A000000" w14:textId="77777777" w:rsidR="002F6791" w:rsidRDefault="0015265A">
      <w:pPr>
        <w:pStyle w:val="33"/>
        <w:keepNext/>
        <w:keepLines/>
        <w:spacing w:after="321" w:line="240" w:lineRule="exact"/>
        <w:ind w:firstLine="0"/>
        <w:jc w:val="center"/>
        <w:rPr>
          <w:sz w:val="28"/>
        </w:rPr>
      </w:pPr>
      <w:bookmarkStart w:id="1" w:name="bookmark1"/>
      <w:r>
        <w:rPr>
          <w:sz w:val="28"/>
        </w:rPr>
        <w:t>I. Общие положения</w:t>
      </w:r>
      <w:bookmarkEnd w:id="1"/>
    </w:p>
    <w:p w14:paraId="0B000000" w14:textId="77777777" w:rsidR="002F6791" w:rsidRDefault="0015265A">
      <w:pPr>
        <w:pStyle w:val="23"/>
        <w:numPr>
          <w:ilvl w:val="0"/>
          <w:numId w:val="1"/>
        </w:numPr>
        <w:tabs>
          <w:tab w:val="left" w:pos="1117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Настоящий Порядок определяет действия органов управления территориальной подсистемы Пермского края единой государственной сис</w:t>
      </w:r>
      <w:r>
        <w:rPr>
          <w:sz w:val="28"/>
        </w:rPr>
        <w:t>темы предупреждения и ликвидации чрезвычайных ситуаций (далее - ТП РСЧС Пермского края),органов исполнительной власти Пермского края, органов местного самоуправления и организаций всех форм собственности при получении информации в рамках осуществления косм</w:t>
      </w:r>
      <w:r>
        <w:rPr>
          <w:sz w:val="28"/>
        </w:rPr>
        <w:t>ического мониторинга с целью оперативного реагирования и минимизации возможных рисков, защиты населенных пунктов, людей и материальных ценностей от влияния различных факторов пожаров, а также контроля за динамикой изменения обстановки в районах обнаружения</w:t>
      </w:r>
      <w:r>
        <w:rPr>
          <w:sz w:val="28"/>
        </w:rPr>
        <w:t xml:space="preserve"> термических точек.</w:t>
      </w:r>
    </w:p>
    <w:p w14:paraId="0C000000" w14:textId="77777777" w:rsidR="002F6791" w:rsidRDefault="0015265A">
      <w:pPr>
        <w:pStyle w:val="23"/>
        <w:numPr>
          <w:ilvl w:val="0"/>
          <w:numId w:val="1"/>
        </w:numPr>
        <w:tabs>
          <w:tab w:val="left" w:pos="1299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Настоящий Порядок определяет организацию взаимодействия органов исполнительной власти Пермского края, органов местного самоуправления и организаций всех форм собственности, осуществляющих использование открытого огня на территории Пермс</w:t>
      </w:r>
      <w:r>
        <w:rPr>
          <w:sz w:val="28"/>
        </w:rPr>
        <w:t>кого края при осуществлении технологических процессов в районах обнаружения термических аномалий с использованием данных космического мониторинга.</w:t>
      </w:r>
    </w:p>
    <w:p w14:paraId="0D000000" w14:textId="77777777" w:rsidR="002F6791" w:rsidRDefault="002F6791">
      <w:pPr>
        <w:pStyle w:val="33"/>
        <w:keepNext/>
        <w:keepLines/>
        <w:spacing w:after="311" w:line="240" w:lineRule="exact"/>
        <w:ind w:left="2440" w:firstLine="0"/>
        <w:rPr>
          <w:sz w:val="28"/>
        </w:rPr>
      </w:pPr>
    </w:p>
    <w:p w14:paraId="0E000000" w14:textId="77777777" w:rsidR="002F6791" w:rsidRDefault="0015265A">
      <w:pPr>
        <w:pStyle w:val="33"/>
        <w:keepNext/>
        <w:keepLines/>
        <w:spacing w:after="311" w:line="240" w:lineRule="exact"/>
        <w:ind w:firstLine="0"/>
        <w:jc w:val="center"/>
        <w:rPr>
          <w:sz w:val="28"/>
        </w:rPr>
      </w:pPr>
      <w:r>
        <w:rPr>
          <w:sz w:val="28"/>
        </w:rPr>
        <w:t>II. Порядок и организация взаимодействия и контроля</w:t>
      </w:r>
    </w:p>
    <w:p w14:paraId="0F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Общий контроль за организацией и проведением безопасных работ по использование открытого огня на территории Пермского края при осуществлении технологических процессов возлагается на руководителей организаций, производящих данные работы.</w:t>
      </w:r>
    </w:p>
    <w:p w14:paraId="10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Общий контроль за о</w:t>
      </w:r>
      <w:r>
        <w:rPr>
          <w:sz w:val="28"/>
        </w:rPr>
        <w:t>рганизацией внесения информации на портал или мобильное приложение «Термические точки» на территории муниципального образования возлагается на назначенное Главой должностное лицо.</w:t>
      </w:r>
    </w:p>
    <w:p w14:paraId="11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</w:pPr>
      <w:r>
        <w:rPr>
          <w:sz w:val="28"/>
        </w:rPr>
        <w:t>С целью идентификации термических точек, организация, планирующая проведение</w:t>
      </w:r>
      <w:r>
        <w:rPr>
          <w:sz w:val="28"/>
        </w:rPr>
        <w:t xml:space="preserve"> работ по использованию открытого огня на территории Пермского </w:t>
      </w:r>
      <w:proofErr w:type="gramStart"/>
      <w:r>
        <w:rPr>
          <w:sz w:val="28"/>
        </w:rPr>
        <w:t>края  при</w:t>
      </w:r>
      <w:proofErr w:type="gramEnd"/>
      <w:r>
        <w:rPr>
          <w:sz w:val="28"/>
        </w:rPr>
        <w:t xml:space="preserve"> осуществлении технологических процессов, представляет не позднее, чем за сутки до начала проведения работ, информацию в Единые дежурно-диспетчерские службы муниципальных образований (</w:t>
      </w:r>
      <w:r>
        <w:rPr>
          <w:sz w:val="28"/>
        </w:rPr>
        <w:t>далее - ЕДДС МО).</w:t>
      </w:r>
    </w:p>
    <w:p w14:paraId="12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</w:pPr>
      <w:r>
        <w:rPr>
          <w:sz w:val="28"/>
        </w:rPr>
        <w:lastRenderedPageBreak/>
        <w:t>ЕДДС МО незамедлительно информирует лиц, которые проводят работы по использованию открытого огня на территории Пермского края при осуществлении технологических процессов о приближающихся неблагоприятных или опасных метеорологических услов</w:t>
      </w:r>
      <w:r>
        <w:rPr>
          <w:sz w:val="28"/>
        </w:rPr>
        <w:t>иях, связанных с сильными порывами ветра.</w:t>
      </w:r>
    </w:p>
    <w:p w14:paraId="13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</w:pPr>
      <w:r>
        <w:rPr>
          <w:sz w:val="28"/>
        </w:rPr>
        <w:t>ЕДДС МО в круглосуточном режиме, получают оперативные данные космического мониторинга в приложении «Термические точки» в виде визуального отображения атрибутов термической точки, включающих в себя текстовую и геоло</w:t>
      </w:r>
      <w:r>
        <w:rPr>
          <w:sz w:val="28"/>
        </w:rPr>
        <w:t>кационную картографическую информацию. Обновление данных осуществляется каждые 30 минут.</w:t>
      </w:r>
    </w:p>
    <w:p w14:paraId="14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</w:pPr>
      <w:r>
        <w:rPr>
          <w:sz w:val="28"/>
        </w:rPr>
        <w:t>Время взятие в работу диспетчером ЕДДС МО обнаруженной термической точки не должно превышать 60 минут.</w:t>
      </w:r>
    </w:p>
    <w:p w14:paraId="15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</w:pPr>
      <w:r>
        <w:rPr>
          <w:sz w:val="28"/>
        </w:rPr>
        <w:t>При получении информации, в рамках осуществления космического мо</w:t>
      </w:r>
      <w:r>
        <w:rPr>
          <w:sz w:val="28"/>
        </w:rPr>
        <w:t>ниторинга, о термической точке, выявленной в границах территорий, где осуществляется проведение работ по использование открытого огня, диспетчер ЕДДС МО доводит её должностному лицу, ответственному за проведение работ.</w:t>
      </w:r>
    </w:p>
    <w:p w14:paraId="16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</w:pPr>
      <w:r>
        <w:rPr>
          <w:sz w:val="28"/>
        </w:rPr>
        <w:t>С целью оперативного реагирования и м</w:t>
      </w:r>
      <w:r>
        <w:rPr>
          <w:sz w:val="28"/>
        </w:rPr>
        <w:t xml:space="preserve">инимизации возможных рисков, связанных с возникновением пожара, силами и средствами должностного лица, ответственного за проведение работ по </w:t>
      </w:r>
      <w:proofErr w:type="spellStart"/>
      <w:r>
        <w:rPr>
          <w:sz w:val="28"/>
        </w:rPr>
        <w:t>использованиюоткрытого</w:t>
      </w:r>
      <w:proofErr w:type="spellEnd"/>
      <w:r>
        <w:rPr>
          <w:sz w:val="28"/>
        </w:rPr>
        <w:t xml:space="preserve"> огня, в течении 15 минут осуществляется проверка реальности оперативных данных космического </w:t>
      </w:r>
      <w:r>
        <w:rPr>
          <w:sz w:val="28"/>
        </w:rPr>
        <w:t xml:space="preserve">мониторинга по координатам выявленной термической </w:t>
      </w:r>
      <w:proofErr w:type="spellStart"/>
      <w:r>
        <w:rPr>
          <w:sz w:val="28"/>
        </w:rPr>
        <w:t>точки.О</w:t>
      </w:r>
      <w:proofErr w:type="spellEnd"/>
      <w:r>
        <w:rPr>
          <w:sz w:val="28"/>
        </w:rPr>
        <w:t xml:space="preserve"> результатах проверки информация незамедлительно доводится до ЕДДС МО.</w:t>
      </w:r>
    </w:p>
    <w:p w14:paraId="17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</w:pPr>
      <w:r>
        <w:rPr>
          <w:sz w:val="28"/>
        </w:rPr>
        <w:t>Проверка информации о термической точке и внесение информации на портал или мобильное приложение «Термические точки» диспетчером</w:t>
      </w:r>
      <w:r>
        <w:rPr>
          <w:sz w:val="28"/>
        </w:rPr>
        <w:t xml:space="preserve"> ЕДДС МО осуществляется в течение 30 минут с момента взятия в работу.</w:t>
      </w:r>
    </w:p>
    <w:p w14:paraId="18000000" w14:textId="77777777" w:rsidR="002F6791" w:rsidRDefault="0015265A">
      <w:pPr>
        <w:pStyle w:val="a7"/>
        <w:numPr>
          <w:ilvl w:val="0"/>
          <w:numId w:val="1"/>
        </w:numPr>
        <w:ind w:left="142" w:firstLine="709"/>
        <w:jc w:val="both"/>
        <w:rPr>
          <w:sz w:val="28"/>
        </w:rPr>
      </w:pPr>
      <w:r>
        <w:rPr>
          <w:sz w:val="28"/>
        </w:rPr>
        <w:t xml:space="preserve">Диспетчер ЕДДС МО по результатам проверки реальности термической точки вносит соответствующие данные в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-портал и информацию о завершении проверки термической точки.</w:t>
      </w:r>
    </w:p>
    <w:p w14:paraId="19000000" w14:textId="77777777" w:rsidR="002F6791" w:rsidRDefault="002F6791">
      <w:pPr>
        <w:pStyle w:val="23"/>
        <w:tabs>
          <w:tab w:val="left" w:pos="1242"/>
        </w:tabs>
        <w:spacing w:before="0"/>
        <w:ind w:left="780" w:right="60"/>
      </w:pPr>
    </w:p>
    <w:p w14:paraId="1A000000" w14:textId="77777777" w:rsidR="002F6791" w:rsidRDefault="002F6791">
      <w:pPr>
        <w:pStyle w:val="23"/>
        <w:tabs>
          <w:tab w:val="left" w:pos="1242"/>
        </w:tabs>
        <w:spacing w:before="0"/>
        <w:ind w:left="780" w:right="60"/>
        <w:rPr>
          <w:sz w:val="28"/>
        </w:rPr>
      </w:pPr>
    </w:p>
    <w:p w14:paraId="1B000000" w14:textId="77777777" w:rsidR="002F6791" w:rsidRDefault="0015265A">
      <w:pPr>
        <w:pStyle w:val="33"/>
        <w:keepNext/>
        <w:keepLines/>
        <w:spacing w:after="311" w:line="240" w:lineRule="exact"/>
        <w:ind w:firstLine="0"/>
        <w:jc w:val="center"/>
        <w:rPr>
          <w:sz w:val="28"/>
        </w:rPr>
      </w:pPr>
      <w:r>
        <w:rPr>
          <w:sz w:val="28"/>
        </w:rPr>
        <w:t>III. Порядок и о</w:t>
      </w:r>
      <w:r>
        <w:rPr>
          <w:sz w:val="28"/>
        </w:rPr>
        <w:t>рганизация проведения работ по сжиганию порубочных остатков</w:t>
      </w:r>
    </w:p>
    <w:p w14:paraId="1C000000" w14:textId="77777777" w:rsidR="002F6791" w:rsidRDefault="0015265A">
      <w:pPr>
        <w:pStyle w:val="23"/>
        <w:numPr>
          <w:ilvl w:val="0"/>
          <w:numId w:val="1"/>
        </w:numPr>
        <w:tabs>
          <w:tab w:val="left" w:pos="1434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Порядок организации работы по сжиганию порубочных остатков в лесах на территории Пермского края направлен на исключение возможности перехода огня на лесные насаждения, торфяники, населённые пункты</w:t>
      </w:r>
      <w:r>
        <w:rPr>
          <w:sz w:val="28"/>
        </w:rPr>
        <w:t xml:space="preserve"> и объекты инфраструктуры, а также на создание условий обеспечения пожарной безопасности при проведении данного вида пожароопасных работ на землях лесного фонда.</w:t>
      </w:r>
    </w:p>
    <w:p w14:paraId="1D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  <w:rPr>
          <w:sz w:val="28"/>
        </w:rPr>
      </w:pPr>
      <w:r>
        <w:rPr>
          <w:sz w:val="28"/>
        </w:rPr>
        <w:t xml:space="preserve">Общий контроль за организацией и проведением безопасных работ по сжиганию порубочных остатков </w:t>
      </w:r>
      <w:r>
        <w:rPr>
          <w:sz w:val="28"/>
        </w:rPr>
        <w:t>на территории Пермского края возлагается на Министерство природных ресурсов, лесного хозяйства и экологии Пермского края.</w:t>
      </w:r>
    </w:p>
    <w:p w14:paraId="1E000000" w14:textId="77777777" w:rsidR="002F6791" w:rsidRDefault="0015265A">
      <w:pPr>
        <w:pStyle w:val="23"/>
        <w:numPr>
          <w:ilvl w:val="0"/>
          <w:numId w:val="1"/>
        </w:numPr>
        <w:tabs>
          <w:tab w:val="left" w:pos="1434"/>
        </w:tabs>
        <w:spacing w:before="0"/>
        <w:ind w:left="80" w:right="60" w:firstLine="700"/>
        <w:rPr>
          <w:sz w:val="28"/>
        </w:rPr>
      </w:pPr>
      <w:r>
        <w:rPr>
          <w:sz w:val="28"/>
        </w:rPr>
        <w:lastRenderedPageBreak/>
        <w:t xml:space="preserve">Организация, планирующая проведение работ по сжиганию </w:t>
      </w:r>
      <w:proofErr w:type="gramStart"/>
      <w:r>
        <w:rPr>
          <w:sz w:val="28"/>
        </w:rPr>
        <w:t>порубочных остатков</w:t>
      </w:r>
      <w:proofErr w:type="gramEnd"/>
      <w:r>
        <w:rPr>
          <w:sz w:val="28"/>
        </w:rPr>
        <w:t xml:space="preserve"> представляет не позднее, чем за сутки до начала проведения р</w:t>
      </w:r>
      <w:r>
        <w:rPr>
          <w:sz w:val="28"/>
        </w:rPr>
        <w:t xml:space="preserve">абот, информацию в Министерство природных ресурсов, лесного хозяйства и экологии Пермского края через СГБУ «Пермский </w:t>
      </w:r>
      <w:proofErr w:type="spellStart"/>
      <w:r>
        <w:rPr>
          <w:sz w:val="28"/>
        </w:rPr>
        <w:t>лесопожарный</w:t>
      </w:r>
      <w:proofErr w:type="spellEnd"/>
      <w:r>
        <w:rPr>
          <w:sz w:val="28"/>
        </w:rPr>
        <w:t xml:space="preserve"> центр» и ЕДДС соответствующего муниципального образования.</w:t>
      </w:r>
    </w:p>
    <w:p w14:paraId="1F000000" w14:textId="77777777" w:rsidR="002F6791" w:rsidRDefault="0015265A">
      <w:pPr>
        <w:pStyle w:val="23"/>
        <w:numPr>
          <w:ilvl w:val="0"/>
          <w:numId w:val="1"/>
        </w:numPr>
        <w:tabs>
          <w:tab w:val="left" w:pos="1434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Сжигание порубочных остатков производится организацией, осуществляю</w:t>
      </w:r>
      <w:r>
        <w:rPr>
          <w:sz w:val="28"/>
        </w:rPr>
        <w:t>щей использование лесов, в период, начиная с установившейся дождливой осенней погоды или образования снежного покрова в лесах.</w:t>
      </w:r>
    </w:p>
    <w:p w14:paraId="20000000" w14:textId="77777777" w:rsidR="002F6791" w:rsidRDefault="0015265A">
      <w:pPr>
        <w:pStyle w:val="23"/>
        <w:numPr>
          <w:ilvl w:val="0"/>
          <w:numId w:val="1"/>
        </w:numPr>
        <w:tabs>
          <w:tab w:val="left" w:pos="1222"/>
        </w:tabs>
        <w:spacing w:before="0"/>
        <w:ind w:left="80" w:right="60" w:firstLine="700"/>
        <w:rPr>
          <w:sz w:val="28"/>
        </w:rPr>
      </w:pPr>
      <w:r>
        <w:rPr>
          <w:sz w:val="28"/>
        </w:rPr>
        <w:t xml:space="preserve">Сжигание порубочных остатков от летней заготовки древесины и порубочных остатков, собранных при весенней доочистке мест рубок </w:t>
      </w:r>
      <w:r>
        <w:rPr>
          <w:sz w:val="28"/>
        </w:rPr>
        <w:t>(лесосек), производится осенью, после окончания пожароопасного сезона.</w:t>
      </w:r>
    </w:p>
    <w:p w14:paraId="21000000" w14:textId="77777777" w:rsidR="002F6791" w:rsidRDefault="0015265A">
      <w:pPr>
        <w:pStyle w:val="23"/>
        <w:numPr>
          <w:ilvl w:val="0"/>
          <w:numId w:val="1"/>
        </w:numPr>
        <w:tabs>
          <w:tab w:val="left" w:pos="1059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Перед началом пожароопасного сезона юридические лица, осуществляющие использование лесов, обязаны провести инструктаж своих работников, а также участников массовых мероприятий, проводим</w:t>
      </w:r>
      <w:r>
        <w:rPr>
          <w:sz w:val="28"/>
        </w:rPr>
        <w:t>ых ими в лесах, о соблюдении требований настоящего Порядка, а также о способах тушения лесных пожаров.</w:t>
      </w:r>
    </w:p>
    <w:p w14:paraId="22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/>
        <w:ind w:left="80" w:right="60" w:firstLine="700"/>
        <w:rPr>
          <w:sz w:val="28"/>
        </w:rPr>
      </w:pPr>
      <w:r>
        <w:rPr>
          <w:sz w:val="28"/>
        </w:rPr>
        <w:t>Руководитель организации, производящей профилактическое выжигание, обеспечивает в процессе проведения работ исправное техническое состояние пожарных авто</w:t>
      </w:r>
      <w:r>
        <w:rPr>
          <w:sz w:val="28"/>
        </w:rPr>
        <w:t>мобилей, иной приспособленной техники и средств тушения пожара.</w:t>
      </w:r>
    </w:p>
    <w:p w14:paraId="23000000" w14:textId="77777777" w:rsidR="002F6791" w:rsidRDefault="0015265A">
      <w:pPr>
        <w:pStyle w:val="23"/>
        <w:numPr>
          <w:ilvl w:val="0"/>
          <w:numId w:val="1"/>
        </w:numPr>
        <w:tabs>
          <w:tab w:val="left" w:pos="1182"/>
        </w:tabs>
        <w:spacing w:before="0"/>
        <w:ind w:left="40" w:right="40" w:firstLine="720"/>
        <w:rPr>
          <w:sz w:val="28"/>
        </w:rPr>
      </w:pPr>
      <w:r>
        <w:rPr>
          <w:sz w:val="28"/>
        </w:rPr>
        <w:t>Работники, производящие сжигание, допускаются к работам только после прохождения обучения мерам пожарной безопасности и прохождения противопожарного инструктажа.</w:t>
      </w:r>
    </w:p>
    <w:p w14:paraId="24000000" w14:textId="77777777" w:rsidR="002F6791" w:rsidRDefault="0015265A">
      <w:pPr>
        <w:pStyle w:val="23"/>
        <w:numPr>
          <w:ilvl w:val="0"/>
          <w:numId w:val="1"/>
        </w:numPr>
        <w:tabs>
          <w:tab w:val="left" w:pos="1298"/>
        </w:tabs>
        <w:spacing w:before="0"/>
        <w:ind w:left="40" w:right="40" w:firstLine="720"/>
        <w:rPr>
          <w:sz w:val="28"/>
        </w:rPr>
      </w:pPr>
      <w:r>
        <w:rPr>
          <w:sz w:val="28"/>
        </w:rPr>
        <w:t>Организация работ должна обесп</w:t>
      </w:r>
      <w:r>
        <w:rPr>
          <w:sz w:val="28"/>
        </w:rPr>
        <w:t>ечивать непрерывный контроль за процессом горения с целью предотвратить его распространение, для чего обеспечивается необходимое количество работников.</w:t>
      </w:r>
    </w:p>
    <w:p w14:paraId="25000000" w14:textId="77777777" w:rsidR="002F6791" w:rsidRDefault="0015265A">
      <w:pPr>
        <w:pStyle w:val="23"/>
        <w:numPr>
          <w:ilvl w:val="0"/>
          <w:numId w:val="1"/>
        </w:numPr>
        <w:tabs>
          <w:tab w:val="left" w:pos="1211"/>
        </w:tabs>
        <w:spacing w:before="0" w:line="240" w:lineRule="auto"/>
        <w:ind w:left="40" w:right="40" w:firstLine="720"/>
        <w:rPr>
          <w:sz w:val="28"/>
        </w:rPr>
      </w:pPr>
      <w:r>
        <w:rPr>
          <w:sz w:val="28"/>
        </w:rPr>
        <w:t>ЕДДС МО незамедлительно информирует лиц, производящих сжигание порубочных остатков о приближающихся небл</w:t>
      </w:r>
      <w:r>
        <w:rPr>
          <w:sz w:val="28"/>
        </w:rPr>
        <w:t>агоприятных или опасных метеорологических условиях, связанных с сильными порывами ветра.</w:t>
      </w:r>
    </w:p>
    <w:p w14:paraId="26000000" w14:textId="77777777" w:rsidR="002F6791" w:rsidRDefault="0015265A">
      <w:pPr>
        <w:pStyle w:val="23"/>
        <w:numPr>
          <w:ilvl w:val="0"/>
          <w:numId w:val="1"/>
        </w:numPr>
        <w:tabs>
          <w:tab w:val="left" w:pos="1242"/>
        </w:tabs>
        <w:spacing w:before="0" w:line="240" w:lineRule="auto"/>
        <w:ind w:left="80" w:right="60" w:firstLine="700"/>
      </w:pPr>
      <w:r>
        <w:rPr>
          <w:sz w:val="28"/>
        </w:rPr>
        <w:t xml:space="preserve">О завершении работ по сжиганию порубочных остатков извещается Министерство природных ресурсов, лесного хозяйства и экологии Пермского края через СГБУ «Пермский </w:t>
      </w:r>
      <w:proofErr w:type="spellStart"/>
      <w:r>
        <w:rPr>
          <w:sz w:val="28"/>
        </w:rPr>
        <w:t>лесопож</w:t>
      </w:r>
      <w:r>
        <w:rPr>
          <w:sz w:val="28"/>
        </w:rPr>
        <w:t>арный</w:t>
      </w:r>
      <w:proofErr w:type="spellEnd"/>
      <w:r>
        <w:rPr>
          <w:sz w:val="28"/>
        </w:rPr>
        <w:t xml:space="preserve"> центр» и ЕДДС МО.</w:t>
      </w:r>
    </w:p>
    <w:p w14:paraId="27000000" w14:textId="77777777" w:rsidR="002F6791" w:rsidRDefault="002F6791">
      <w:pPr>
        <w:pStyle w:val="23"/>
        <w:tabs>
          <w:tab w:val="left" w:pos="1211"/>
        </w:tabs>
        <w:spacing w:before="0" w:after="362"/>
        <w:ind w:left="760" w:right="40"/>
        <w:rPr>
          <w:sz w:val="28"/>
        </w:rPr>
      </w:pPr>
    </w:p>
    <w:p w14:paraId="28000000" w14:textId="77777777" w:rsidR="002F6791" w:rsidRDefault="002F6791">
      <w:pPr>
        <w:pStyle w:val="12"/>
        <w:jc w:val="center"/>
      </w:pPr>
    </w:p>
    <w:p w14:paraId="29000000" w14:textId="77777777" w:rsidR="002F6791" w:rsidRDefault="002F6791">
      <w:pPr>
        <w:pStyle w:val="12"/>
        <w:jc w:val="both"/>
      </w:pPr>
    </w:p>
    <w:p w14:paraId="2A000000" w14:textId="77777777" w:rsidR="002F6791" w:rsidRDefault="002F6791">
      <w:pPr>
        <w:pStyle w:val="12"/>
        <w:jc w:val="both"/>
      </w:pPr>
    </w:p>
    <w:p w14:paraId="2B000000" w14:textId="77777777" w:rsidR="002F6791" w:rsidRDefault="002F6791">
      <w:pPr>
        <w:pStyle w:val="12"/>
        <w:jc w:val="both"/>
      </w:pPr>
    </w:p>
    <w:p w14:paraId="2C000000" w14:textId="77777777" w:rsidR="002F6791" w:rsidRDefault="002F6791"/>
    <w:sectPr w:rsidR="002F6791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325CA"/>
    <w:multiLevelType w:val="multilevel"/>
    <w:tmpl w:val="E8F2177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91"/>
    <w:rsid w:val="0015265A"/>
    <w:rsid w:val="002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9E8BC-1359-4C58-B22F-90F3BCAF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widowControl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basedOn w:val="a"/>
    <w:next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0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0"/>
    </w:rPr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71">
    <w:name w:val="toc 7"/>
    <w:basedOn w:val="a"/>
    <w:next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0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2">
    <w:name w:val="Без интервала1"/>
    <w:link w:val="1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3">
    <w:name w:val="Без интервала1"/>
    <w:link w:val="12"/>
    <w:rPr>
      <w:rFonts w:ascii="Times New Roman" w:hAnsi="Times New Roman"/>
      <w:sz w:val="2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23">
    <w:name w:val="Основной текст2"/>
    <w:link w:val="24"/>
    <w:pPr>
      <w:pBdr>
        <w:top w:val="nil"/>
        <w:left w:val="nil"/>
        <w:bottom w:val="nil"/>
        <w:right w:val="nil"/>
        <w:between w:val="nil"/>
      </w:pBdr>
      <w:spacing w:before="420" w:after="0" w:line="317" w:lineRule="exact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pPr>
      <w:widowControl/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0"/>
    </w:rPr>
  </w:style>
  <w:style w:type="paragraph" w:styleId="a7">
    <w:name w:val="List Paragraph"/>
    <w:basedOn w:val="a"/>
    <w:link w:val="a8"/>
    <w:pPr>
      <w:widowControl/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0"/>
    </w:rPr>
  </w:style>
  <w:style w:type="paragraph" w:customStyle="1" w:styleId="14">
    <w:name w:val="Основной шрифт абзаца1"/>
    <w:link w:val="33"/>
  </w:style>
  <w:style w:type="paragraph" w:customStyle="1" w:styleId="33">
    <w:name w:val="Заголовок №3"/>
    <w:link w:val="34"/>
    <w:pPr>
      <w:pBdr>
        <w:top w:val="nil"/>
        <w:left w:val="nil"/>
        <w:bottom w:val="nil"/>
        <w:right w:val="nil"/>
        <w:between w:val="nil"/>
      </w:pBdr>
      <w:spacing w:after="420" w:line="0" w:lineRule="atLeast"/>
      <w:ind w:hanging="1860"/>
      <w:outlineLvl w:val="2"/>
    </w:pPr>
    <w:rPr>
      <w:rFonts w:ascii="Times New Roman" w:hAnsi="Times New Roman"/>
      <w:b/>
      <w:sz w:val="24"/>
    </w:rPr>
  </w:style>
  <w:style w:type="character" w:customStyle="1" w:styleId="34">
    <w:name w:val="Заголовок №3"/>
    <w:link w:val="33"/>
    <w:rPr>
      <w:rFonts w:ascii="Times New Roman" w:hAnsi="Times New Roman"/>
      <w:b/>
      <w:color w:val="000000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25">
    <w:name w:val="Quote"/>
    <w:basedOn w:val="a"/>
    <w:next w:val="a"/>
    <w:link w:val="26"/>
    <w:pPr>
      <w:widowControl/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9">
    <w:name w:val="Normal (Web)"/>
    <w:basedOn w:val="a"/>
    <w:link w:val="aa"/>
    <w:pPr>
      <w:widowControl/>
      <w:spacing w:beforeAutospacing="1" w:afterAutospacing="1"/>
    </w:pPr>
    <w:rPr>
      <w:rFonts w:ascii="Calibri" w:hAnsi="Calibri"/>
      <w:sz w:val="24"/>
    </w:rPr>
  </w:style>
  <w:style w:type="character" w:customStyle="1" w:styleId="aa">
    <w:name w:val="Обычный (веб) Знак"/>
    <w:basedOn w:val="1"/>
    <w:link w:val="a9"/>
    <w:rPr>
      <w:rFonts w:ascii="Calibri" w:hAnsi="Calibri"/>
      <w:sz w:val="24"/>
    </w:rPr>
  </w:style>
  <w:style w:type="paragraph" w:customStyle="1" w:styleId="15">
    <w:name w:val="Гиперссылка1"/>
    <w:basedOn w:val="14"/>
    <w:link w:val="ab"/>
    <w:rPr>
      <w:color w:val="0066CC"/>
      <w:u w:val="single"/>
    </w:rPr>
  </w:style>
  <w:style w:type="character" w:styleId="ab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widowControl/>
      <w:spacing w:after="57"/>
    </w:pPr>
  </w:style>
  <w:style w:type="character" w:customStyle="1" w:styleId="17">
    <w:name w:val="Оглавление 1 Знак"/>
    <w:basedOn w:val="1"/>
    <w:link w:val="16"/>
    <w:rPr>
      <w:rFonts w:ascii="Times New Roman" w:hAnsi="Times New Roman"/>
      <w:sz w:val="20"/>
    </w:rPr>
  </w:style>
  <w:style w:type="paragraph" w:customStyle="1" w:styleId="FooterChar">
    <w:name w:val="Footer Char"/>
    <w:basedOn w:val="14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8">
    <w:name w:val="Знак сноски1"/>
    <w:basedOn w:val="14"/>
    <w:link w:val="ac"/>
    <w:rPr>
      <w:vertAlign w:val="superscript"/>
    </w:rPr>
  </w:style>
  <w:style w:type="character" w:styleId="ac">
    <w:name w:val="footnote reference"/>
    <w:basedOn w:val="a0"/>
    <w:link w:val="18"/>
    <w:rPr>
      <w:vertAlign w:val="superscript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91">
    <w:name w:val="toc 9"/>
    <w:basedOn w:val="a"/>
    <w:next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0"/>
    </w:rPr>
  </w:style>
  <w:style w:type="paragraph" w:customStyle="1" w:styleId="19">
    <w:name w:val="Основной текст1"/>
    <w:basedOn w:val="a"/>
    <w:link w:val="1a"/>
    <w:pPr>
      <w:widowControl/>
      <w:spacing w:before="600" w:line="317" w:lineRule="exact"/>
      <w:jc w:val="both"/>
    </w:pPr>
    <w:rPr>
      <w:sz w:val="26"/>
    </w:rPr>
  </w:style>
  <w:style w:type="character" w:customStyle="1" w:styleId="1a">
    <w:name w:val="Основной текст1"/>
    <w:basedOn w:val="1"/>
    <w:link w:val="19"/>
    <w:rPr>
      <w:rFonts w:ascii="Times New Roman" w:hAnsi="Times New Roman"/>
      <w:sz w:val="26"/>
    </w:rPr>
  </w:style>
  <w:style w:type="paragraph" w:styleId="af">
    <w:name w:val="Intense Quote"/>
    <w:basedOn w:val="a"/>
    <w:next w:val="a"/>
    <w:link w:val="af0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0">
    <w:name w:val="Выделенная цитата Знак"/>
    <w:basedOn w:val="1"/>
    <w:link w:val="af"/>
    <w:rPr>
      <w:rFonts w:ascii="Times New Roman" w:hAnsi="Times New Roman"/>
      <w:i/>
      <w:sz w:val="20"/>
    </w:rPr>
  </w:style>
  <w:style w:type="paragraph" w:styleId="81">
    <w:name w:val="toc 8"/>
    <w:basedOn w:val="a"/>
    <w:next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0"/>
    </w:rPr>
  </w:style>
  <w:style w:type="paragraph" w:customStyle="1" w:styleId="1b">
    <w:name w:val="Знак концевой сноски1"/>
    <w:basedOn w:val="14"/>
    <w:link w:val="af1"/>
    <w:rPr>
      <w:vertAlign w:val="superscript"/>
    </w:rPr>
  </w:style>
  <w:style w:type="character" w:styleId="af1">
    <w:name w:val="endnote reference"/>
    <w:basedOn w:val="a0"/>
    <w:link w:val="1b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0"/>
    </w:rPr>
  </w:style>
  <w:style w:type="paragraph" w:styleId="af2">
    <w:name w:val="No Spacing"/>
    <w:link w:val="af3"/>
    <w:pPr>
      <w:spacing w:after="0" w:line="240" w:lineRule="auto"/>
    </w:pPr>
  </w:style>
  <w:style w:type="character" w:customStyle="1" w:styleId="af3">
    <w:name w:val="Без интервала Знак"/>
    <w:link w:val="af2"/>
  </w:style>
  <w:style w:type="paragraph" w:styleId="af4">
    <w:name w:val="Subtitle"/>
    <w:basedOn w:val="a"/>
    <w:next w:val="a"/>
    <w:link w:val="af5"/>
    <w:uiPriority w:val="11"/>
    <w:qFormat/>
    <w:pPr>
      <w:widowControl/>
      <w:spacing w:before="200" w:after="200"/>
    </w:pPr>
    <w:rPr>
      <w:sz w:val="24"/>
    </w:rPr>
  </w:style>
  <w:style w:type="character" w:customStyle="1" w:styleId="af5">
    <w:name w:val="Подзаголовок Знак"/>
    <w:basedOn w:val="1"/>
    <w:link w:val="af4"/>
    <w:rPr>
      <w:rFonts w:ascii="Times New Roman" w:hAnsi="Times New Roman"/>
      <w:sz w:val="24"/>
    </w:rPr>
  </w:style>
  <w:style w:type="paragraph" w:styleId="af6">
    <w:name w:val="table of figures"/>
    <w:basedOn w:val="a"/>
    <w:next w:val="a"/>
    <w:link w:val="af7"/>
  </w:style>
  <w:style w:type="character" w:customStyle="1" w:styleId="af7">
    <w:name w:val="Перечень рисунков Знак"/>
    <w:basedOn w:val="1"/>
    <w:link w:val="af6"/>
    <w:rPr>
      <w:rFonts w:ascii="Times New Roman" w:hAnsi="Times New Roman"/>
      <w:sz w:val="20"/>
    </w:rPr>
  </w:style>
  <w:style w:type="paragraph" w:styleId="af8">
    <w:name w:val="footer"/>
    <w:basedOn w:val="a"/>
    <w:link w:val="af9"/>
    <w:pPr>
      <w:widowControl/>
      <w:tabs>
        <w:tab w:val="center" w:pos="7143"/>
        <w:tab w:val="right" w:pos="14287"/>
      </w:tabs>
    </w:p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0"/>
    </w:rPr>
  </w:style>
  <w:style w:type="paragraph" w:styleId="afa">
    <w:name w:val="Title"/>
    <w:basedOn w:val="a"/>
    <w:next w:val="a"/>
    <w:link w:val="afb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c">
    <w:name w:val="caption"/>
    <w:basedOn w:val="a"/>
    <w:next w:val="a"/>
    <w:link w:val="afd"/>
    <w:pPr>
      <w:widowControl/>
      <w:spacing w:line="276" w:lineRule="auto"/>
    </w:pPr>
    <w:rPr>
      <w:b/>
      <w:color w:val="4F81BD" w:themeColor="accent1"/>
      <w:sz w:val="18"/>
    </w:rPr>
  </w:style>
  <w:style w:type="character" w:customStyle="1" w:styleId="afd">
    <w:name w:val="Название объекта Знак"/>
    <w:basedOn w:val="1"/>
    <w:link w:val="afc"/>
    <w:rPr>
      <w:rFonts w:ascii="Times New Roman" w:hAnsi="Times New Roman"/>
      <w:b/>
      <w:color w:val="4F81BD" w:themeColor="accent1"/>
      <w:sz w:val="1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1c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35">
    <w:name w:val="Plain Table 3"/>
    <w:basedOn w:val="a1"/>
    <w:pPr>
      <w:spacing w:after="0" w:line="240" w:lineRule="auto"/>
    </w:pPr>
    <w:tblPr/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2025-11-19T11:51:00Z</dcterms:created>
  <dcterms:modified xsi:type="dcterms:W3CDTF">2025-11-19T11:51:00Z</dcterms:modified>
</cp:coreProperties>
</file>